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8026D">
      <w:pPr>
        <w:pStyle w:val="4"/>
        <w:ind w:left="0" w:leftChars="0" w:firstLine="0" w:firstLineChars="0"/>
        <w:jc w:val="both"/>
        <w:rPr>
          <w:rFonts w:hint="eastAsia" w:ascii="CESI黑体-GB2312" w:hAnsi="CESI黑体-GB2312" w:eastAsia="CESI黑体-GB2312" w:cs="CESI黑体-GB231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lang w:val="en-US" w:eastAsia="zh-CN"/>
        </w:rPr>
        <w:t>附件1</w:t>
      </w:r>
    </w:p>
    <w:p w14:paraId="3DA4C74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蚌埠仲裁委员会秘书处综合性涉企收费目录清单</w:t>
      </w:r>
    </w:p>
    <w:tbl>
      <w:tblPr>
        <w:tblStyle w:val="6"/>
        <w:tblW w:w="14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39"/>
        <w:gridCol w:w="1533"/>
        <w:gridCol w:w="794"/>
        <w:gridCol w:w="1139"/>
        <w:gridCol w:w="799"/>
        <w:gridCol w:w="1233"/>
        <w:gridCol w:w="3432"/>
        <w:gridCol w:w="1235"/>
        <w:gridCol w:w="1226"/>
        <w:gridCol w:w="1041"/>
      </w:tblGrid>
      <w:tr w14:paraId="15B7E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745" w:type="dxa"/>
            <w:vAlign w:val="center"/>
          </w:tcPr>
          <w:p w14:paraId="0F3C4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39" w:type="dxa"/>
            <w:vAlign w:val="center"/>
          </w:tcPr>
          <w:p w14:paraId="44357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1533" w:type="dxa"/>
            <w:vAlign w:val="center"/>
          </w:tcPr>
          <w:p w14:paraId="7FAAC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收费单位名称</w:t>
            </w:r>
          </w:p>
        </w:tc>
        <w:tc>
          <w:tcPr>
            <w:tcW w:w="794" w:type="dxa"/>
            <w:vAlign w:val="center"/>
          </w:tcPr>
          <w:p w14:paraId="6F62E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1139" w:type="dxa"/>
            <w:vAlign w:val="center"/>
          </w:tcPr>
          <w:p w14:paraId="258D2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收费项目</w:t>
            </w:r>
          </w:p>
        </w:tc>
        <w:tc>
          <w:tcPr>
            <w:tcW w:w="799" w:type="dxa"/>
            <w:vAlign w:val="center"/>
          </w:tcPr>
          <w:p w14:paraId="5802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收费性质</w:t>
            </w:r>
          </w:p>
        </w:tc>
        <w:tc>
          <w:tcPr>
            <w:tcW w:w="1233" w:type="dxa"/>
            <w:vAlign w:val="center"/>
          </w:tcPr>
          <w:p w14:paraId="2D709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服务内容或涉及事项</w:t>
            </w:r>
          </w:p>
        </w:tc>
        <w:tc>
          <w:tcPr>
            <w:tcW w:w="3432" w:type="dxa"/>
            <w:vAlign w:val="center"/>
          </w:tcPr>
          <w:p w14:paraId="71C3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收费标准</w:t>
            </w:r>
          </w:p>
        </w:tc>
        <w:tc>
          <w:tcPr>
            <w:tcW w:w="1235" w:type="dxa"/>
            <w:vAlign w:val="center"/>
          </w:tcPr>
          <w:p w14:paraId="7D97C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标准制定</w:t>
            </w:r>
          </w:p>
          <w:p w14:paraId="08A4B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方式及部门</w:t>
            </w:r>
          </w:p>
        </w:tc>
        <w:tc>
          <w:tcPr>
            <w:tcW w:w="1226" w:type="dxa"/>
            <w:vAlign w:val="center"/>
          </w:tcPr>
          <w:p w14:paraId="64A13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政策依据</w:t>
            </w:r>
          </w:p>
        </w:tc>
        <w:tc>
          <w:tcPr>
            <w:tcW w:w="1041" w:type="dxa"/>
            <w:vAlign w:val="center"/>
          </w:tcPr>
          <w:p w14:paraId="0FE86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D70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0" w:hRule="atLeast"/>
        </w:trPr>
        <w:tc>
          <w:tcPr>
            <w:tcW w:w="745" w:type="dxa"/>
            <w:vAlign w:val="center"/>
          </w:tcPr>
          <w:p w14:paraId="5A6B4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9" w:type="dxa"/>
            <w:vAlign w:val="center"/>
          </w:tcPr>
          <w:p w14:paraId="0524C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蚌埠仲裁委员会秘书处</w:t>
            </w:r>
          </w:p>
        </w:tc>
        <w:tc>
          <w:tcPr>
            <w:tcW w:w="1533" w:type="dxa"/>
            <w:vAlign w:val="center"/>
          </w:tcPr>
          <w:p w14:paraId="65CC0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本级</w:t>
            </w:r>
          </w:p>
        </w:tc>
        <w:tc>
          <w:tcPr>
            <w:tcW w:w="794" w:type="dxa"/>
            <w:vAlign w:val="center"/>
          </w:tcPr>
          <w:p w14:paraId="384AC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139" w:type="dxa"/>
            <w:vAlign w:val="center"/>
          </w:tcPr>
          <w:p w14:paraId="10F1E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仲裁费</w:t>
            </w:r>
          </w:p>
        </w:tc>
        <w:tc>
          <w:tcPr>
            <w:tcW w:w="799" w:type="dxa"/>
            <w:vAlign w:val="center"/>
          </w:tcPr>
          <w:p w14:paraId="12AC9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行政事业性收费</w:t>
            </w:r>
          </w:p>
        </w:tc>
        <w:tc>
          <w:tcPr>
            <w:tcW w:w="1233" w:type="dxa"/>
            <w:vAlign w:val="center"/>
          </w:tcPr>
          <w:p w14:paraId="2C76A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仲裁收费</w:t>
            </w:r>
          </w:p>
        </w:tc>
        <w:tc>
          <w:tcPr>
            <w:tcW w:w="3432" w:type="dxa"/>
            <w:vAlign w:val="center"/>
          </w:tcPr>
          <w:p w14:paraId="471AA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详见政策依据中的相关文件</w:t>
            </w:r>
          </w:p>
        </w:tc>
        <w:tc>
          <w:tcPr>
            <w:tcW w:w="1235" w:type="dxa"/>
            <w:vAlign w:val="center"/>
          </w:tcPr>
          <w:p w14:paraId="03DCF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政府制定、中华人民共和国国务院办公厅</w:t>
            </w:r>
          </w:p>
        </w:tc>
        <w:tc>
          <w:tcPr>
            <w:tcW w:w="1226" w:type="dxa"/>
            <w:vAlign w:val="center"/>
          </w:tcPr>
          <w:p w14:paraId="25684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《仲裁委员会仲裁收费办法》国办发〔1995〕44号</w:t>
            </w:r>
          </w:p>
        </w:tc>
        <w:tc>
          <w:tcPr>
            <w:tcW w:w="1041" w:type="dxa"/>
            <w:vAlign w:val="center"/>
          </w:tcPr>
          <w:p w14:paraId="56B38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78AE36D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1" w:fontKey="{6B9DC2C9-4853-4398-A628-6240D2B84FA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A03E93E-8B04-40FC-A82E-F37C58FCF2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0C622A0-51EB-4F5E-B165-DE138FFFDB95}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B3581"/>
    <w:rsid w:val="12D7381E"/>
    <w:rsid w:val="145E28E1"/>
    <w:rsid w:val="19A54BF8"/>
    <w:rsid w:val="23A51A02"/>
    <w:rsid w:val="29FF7EDA"/>
    <w:rsid w:val="2FAA1B2A"/>
    <w:rsid w:val="320F02B7"/>
    <w:rsid w:val="376B3581"/>
    <w:rsid w:val="3EFD1561"/>
    <w:rsid w:val="58926DC7"/>
    <w:rsid w:val="60730189"/>
    <w:rsid w:val="71C93C65"/>
    <w:rsid w:val="76692C0E"/>
    <w:rsid w:val="78B3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Cs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spacing w:after="0"/>
      <w:ind w:firstLine="420"/>
    </w:pPr>
    <w:rPr>
      <w:rFonts w:ascii="Times New Roman" w:hAnsi="Times New Roman"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384</Characters>
  <Lines>0</Lines>
  <Paragraphs>0</Paragraphs>
  <TotalTime>1</TotalTime>
  <ScaleCrop>false</ScaleCrop>
  <LinksUpToDate>false</LinksUpToDate>
  <CharactersWithSpaces>384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2025-06-11T11:16:00Z</dcterms:created>
  <dc:creator>sugon</dc:creator>
  <cp:lastModifiedBy>蚌埠仲裁共享办公软件</cp:lastModifiedBy>
  <dcterms:modified xsi:type="dcterms:W3CDTF">2026-01-16T01:44:06Z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eyJoZGlkIjoiMGZkMTYwYWQ3ODM1NDU4NmMxZjZlMjczMDY1NjMxOTUiLCJ1c2VySWQiOiIxNTQ5MDY2NTUwIn0=</vt:lpwstr>
  </property>
  <property fmtid="{D5CDD505-2E9C-101B-9397-08002B2CF9AE}" pid="4" name="ICV">
    <vt:lpwstr>BEF2065AF650446782D28C8E78E5FCCB_13</vt:lpwstr>
  </property>
</Properties>
</file>